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071C3A"/>
          <w:sz w:val="32"/>
          <w:szCs w:val="32"/>
        </w:rPr>
        <w:t xml:space="preserve">INDEPENDENT CONTRACTOR AGREEMENT</w:t>
      </w:r>
    </w:p>
    <w:p>
      <w:pPr>
        <w:spacing w:after="300"/>
        <w:jc w:val="center"/>
      </w:pPr>
      <w:r>
        <w:rPr>
          <w:b/>
          <w:bCs/>
          <w:i/>
          <w:iCs/>
          <w:color w:val="1F6FFF"/>
          <w:sz w:val="20"/>
          <w:szCs w:val="20"/>
        </w:rPr>
        <w:t xml:space="preserve">Sample Template — For Reference Only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0F4FA" w:val="clear"/>
            <w:tcMar>
              <w:top w:type="dxa" w:w="150"/>
              <w:left w:type="dxa" w:w="200"/>
              <w:bottom w:type="dxa" w:w="150"/>
              <w:right w:type="dxa" w:w="200"/>
            </w:tcMar>
          </w:tcPr>
          <w:p>
            <w:pPr>
              <w:spacing w:after="80"/>
            </w:pPr>
            <w:r>
              <w:rPr>
                <w:b/>
                <w:bCs/>
                <w:color w:val="071C3A"/>
                <w:sz w:val="20"/>
                <w:szCs w:val="20"/>
              </w:rPr>
              <w:t xml:space="preserve">IMPORTANT — READ BEFORE USING</w:t>
            </w:r>
          </w:p>
          <w:p>
            <w:pPr>
              <w:spacing w:after="80"/>
            </w:pPr>
            <w:r>
              <w:rPr>
                <w:color w:val="333333"/>
                <w:sz w:val="19"/>
                <w:szCs w:val="19"/>
              </w:rPr>
              <w:t xml:space="preserve">This document is a general, non-binding template provided for reference and educational purposes only. It is not legal advice, and it is not a substitute for review by a qualified attorney familiar with your jurisdiction and the contractor's jurisdiction.</w:t>
            </w:r>
          </w:p>
          <w:p>
            <w:pPr>
              <w:spacing w:after="80"/>
            </w:pPr>
            <w:r>
              <w:rPr>
                <w:color w:val="333333"/>
                <w:sz w:val="19"/>
                <w:szCs w:val="19"/>
              </w:rPr>
              <w:t xml:space="preserve">UpHiire provides this template as a courtesy to help clients get started. UpHiire is not a party to any agreement you enter into with a contractor, and is not responsible for the completeness, accuracy, or legal sufficiency of this template, or for any clause, protection, or requirement it does not include. You are solely responsible for reviewing, customizing, and — where appropriate — having this document reviewed by your own legal counsel before using it.</w:t>
            </w:r>
          </w:p>
          <w:p>
            <w:r>
              <w:rPr>
                <w:i/>
                <w:iCs/>
                <w:color w:val="333333"/>
                <w:sz w:val="19"/>
                <w:szCs w:val="19"/>
              </w:rPr>
              <w:t xml:space="preserve">Every bracketed [placeholder] below must be reviewed and completed or removed before use.</w:t>
            </w:r>
          </w:p>
        </w:tc>
      </w:tr>
    </w:tbl>
    <w:p>
      <w:pPr>
        <w:spacing w:after="200"/>
      </w:pPr>
      <w:r>
        <w:t xml:space="preserve"/>
      </w:r>
    </w:p>
    <w:p>
      <w:pPr>
        <w:pStyle w:val="Heading1"/>
        <w:spacing w:after="150" w:before="300"/>
      </w:pPr>
      <w:r>
        <w:rPr>
          <w:b/>
          <w:bCs/>
          <w:color w:val="071C3A"/>
          <w:sz w:val="26"/>
          <w:szCs w:val="26"/>
        </w:rPr>
        <w:t xml:space="preserve">Parties</w:t>
      </w:r>
    </w:p>
    <w:p>
      <w:pPr>
        <w:spacing w:after="120"/>
      </w:pPr>
      <w:r>
        <w:rPr>
          <w:sz w:val="21"/>
          <w:szCs w:val="21"/>
        </w:rPr>
        <w:t xml:space="preserve">This Independent Contractor Agreement ("Agreement") is entered into by and between:</w:t>
      </w:r>
    </w:p>
    <w:p>
      <w:pPr>
        <w:spacing w:after="160"/>
      </w:pPr>
      <w:r>
        <w:rPr>
          <w:b/>
          <w:bCs/>
          <w:sz w:val="21"/>
          <w:szCs w:val="21"/>
        </w:rPr>
        <w:t xml:space="preserve">Client Company Name: </w:t>
      </w:r>
      <w:r>
        <w:rPr>
          <w:sz w:val="21"/>
          <w:szCs w:val="21"/>
        </w:rPr>
        <w:t xml:space="preserve">_______________________________________</w:t>
      </w:r>
    </w:p>
    <w:p>
      <w:pPr>
        <w:spacing w:after="160"/>
      </w:pPr>
      <w:r>
        <w:rPr>
          <w:b/>
          <w:bCs/>
          <w:sz w:val="21"/>
          <w:szCs w:val="21"/>
        </w:rPr>
        <w:t xml:space="preserve">Client Address: </w:t>
      </w:r>
      <w:r>
        <w:rPr>
          <w:sz w:val="21"/>
          <w:szCs w:val="21"/>
        </w:rPr>
        <w:t xml:space="preserve">_______________________________________</w:t>
      </w:r>
    </w:p>
    <w:p>
      <w:pPr>
        <w:spacing w:after="160"/>
      </w:pPr>
      <w:r>
        <w:rPr>
          <w:b/>
          <w:bCs/>
          <w:sz w:val="21"/>
          <w:szCs w:val="21"/>
        </w:rPr>
        <w:t xml:space="preserve">Contractor Full Name: </w:t>
      </w:r>
      <w:r>
        <w:rPr>
          <w:sz w:val="21"/>
          <w:szCs w:val="21"/>
        </w:rPr>
        <w:t xml:space="preserve">_______________________________________</w:t>
      </w:r>
    </w:p>
    <w:p>
      <w:pPr>
        <w:spacing w:after="160"/>
      </w:pPr>
      <w:r>
        <w:rPr>
          <w:b/>
          <w:bCs/>
          <w:sz w:val="21"/>
          <w:szCs w:val="21"/>
        </w:rPr>
        <w:t xml:space="preserve">Contractor Address / Country of Residence: </w:t>
      </w:r>
      <w:r>
        <w:rPr>
          <w:sz w:val="21"/>
          <w:szCs w:val="21"/>
        </w:rPr>
        <w:t xml:space="preserve">_______________________________________</w:t>
      </w:r>
    </w:p>
    <w:p>
      <w:pPr>
        <w:spacing w:after="120"/>
      </w:pPr>
      <w:r>
        <w:rPr>
          <w:sz w:val="21"/>
          <w:szCs w:val="21"/>
        </w:rPr>
        <w:t xml:space="preserve">Effective Date: _______________</w:t>
      </w:r>
    </w:p>
    <w:p>
      <w:pPr>
        <w:pStyle w:val="Heading1"/>
        <w:spacing w:after="150" w:before="300"/>
      </w:pPr>
      <w:r>
        <w:rPr>
          <w:b/>
          <w:bCs/>
          <w:color w:val="071C3A"/>
          <w:sz w:val="26"/>
          <w:szCs w:val="26"/>
        </w:rPr>
        <w:t xml:space="preserve">1. Engagement &amp; Scope of Work</w:t>
      </w:r>
    </w:p>
    <w:p>
      <w:pPr>
        <w:spacing w:after="120"/>
      </w:pPr>
      <w:r>
        <w:rPr>
          <w:sz w:val="21"/>
          <w:szCs w:val="21"/>
        </w:rPr>
        <w:t xml:space="preserve">Describe the role, key responsibilities, and expected deliverables as specifically as possible. Vague scope is one of the most common sources of later disputes.</w:t>
      </w:r>
    </w:p>
    <w:p>
      <w:pPr>
        <w:pStyle w:val="ListParagraph"/>
        <w:numPr>
          <w:ilvl w:val="0"/>
          <w:numId w:val="1"/>
        </w:numPr>
        <w:spacing w:after="60"/>
      </w:pPr>
      <w:r>
        <w:rPr>
          <w:sz w:val="21"/>
          <w:szCs w:val="21"/>
        </w:rPr>
        <w:t xml:space="preserve">Role title: [e.g., Virtual Assistant, Customer Support Representative]</w:t>
      </w:r>
    </w:p>
    <w:p>
      <w:pPr>
        <w:pStyle w:val="ListParagraph"/>
        <w:numPr>
          <w:ilvl w:val="0"/>
          <w:numId w:val="1"/>
        </w:numPr>
        <w:spacing w:after="60"/>
      </w:pPr>
      <w:r>
        <w:rPr>
          <w:sz w:val="21"/>
          <w:szCs w:val="21"/>
        </w:rPr>
        <w:t xml:space="preserve">Key responsibilities: [list]</w:t>
      </w:r>
    </w:p>
    <w:p>
      <w:pPr>
        <w:pStyle w:val="ListParagraph"/>
        <w:numPr>
          <w:ilvl w:val="0"/>
          <w:numId w:val="1"/>
        </w:numPr>
        <w:spacing w:after="60"/>
      </w:pPr>
      <w:r>
        <w:rPr>
          <w:sz w:val="21"/>
          <w:szCs w:val="21"/>
        </w:rPr>
        <w:t xml:space="preserve">Expected working hours / availability: [e.g., Monday–Friday, 9am–5pm EST]</w:t>
      </w:r>
    </w:p>
    <w:p>
      <w:pPr>
        <w:pStyle w:val="ListParagraph"/>
        <w:numPr>
          <w:ilvl w:val="0"/>
          <w:numId w:val="1"/>
        </w:numPr>
        <w:spacing w:after="60"/>
      </w:pPr>
      <w:r>
        <w:rPr>
          <w:sz w:val="21"/>
          <w:szCs w:val="21"/>
        </w:rPr>
        <w:t xml:space="preserve">Reporting to: [name/title]</w:t>
      </w:r>
    </w:p>
    <w:p>
      <w:pPr>
        <w:pStyle w:val="Heading1"/>
        <w:spacing w:after="150" w:before="300"/>
      </w:pPr>
      <w:r>
        <w:rPr>
          <w:b/>
          <w:bCs/>
          <w:color w:val="071C3A"/>
          <w:sz w:val="26"/>
          <w:szCs w:val="26"/>
        </w:rPr>
        <w:t xml:space="preserve">2. Independent Contractor Status</w:t>
      </w:r>
    </w:p>
    <w:p>
      <w:pPr>
        <w:spacing w:after="120"/>
      </w:pPr>
      <w:r>
        <w:rPr>
          <w:sz w:val="21"/>
          <w:szCs w:val="21"/>
        </w:rPr>
        <w:t xml:space="preserve">Include clear language stating the Contractor is an independent contractor, not an employee, and is responsible for their own taxes, benefits, and equipment unless otherwise agreed. This section is central to correct worker classification — see UpHiire's guide on Contractor vs. Employee for more context.</w:t>
      </w:r>
    </w:p>
    <w:p>
      <w:pPr>
        <w:pStyle w:val="Heading1"/>
        <w:spacing w:after="150" w:before="300"/>
      </w:pPr>
      <w:r>
        <w:rPr>
          <w:b/>
          <w:bCs/>
          <w:color w:val="071C3A"/>
          <w:sz w:val="26"/>
          <w:szCs w:val="26"/>
        </w:rPr>
        <w:t xml:space="preserve">3. Compensation &amp; Payment Terms</w:t>
      </w:r>
    </w:p>
    <w:p>
      <w:pPr>
        <w:spacing w:after="120"/>
      </w:pPr>
      <w:r>
        <w:rPr>
          <w:sz w:val="21"/>
          <w:szCs w:val="21"/>
        </w:rPr>
        <w:t xml:space="preserve">Spell out the exact numbers and mechanics — ambiguity here causes most early-relationship friction.</w:t>
      </w:r>
    </w:p>
    <w:p>
      <w:pPr>
        <w:pStyle w:val="ListParagraph"/>
        <w:numPr>
          <w:ilvl w:val="0"/>
          <w:numId w:val="1"/>
        </w:numPr>
        <w:spacing w:after="60"/>
      </w:pPr>
      <w:r>
        <w:rPr>
          <w:sz w:val="21"/>
          <w:szCs w:val="21"/>
        </w:rPr>
        <w:t xml:space="preserve">Payment amount: [e.g., $X per month / $X per hour]</w:t>
      </w:r>
    </w:p>
    <w:p>
      <w:pPr>
        <w:pStyle w:val="ListParagraph"/>
        <w:numPr>
          <w:ilvl w:val="0"/>
          <w:numId w:val="1"/>
        </w:numPr>
        <w:spacing w:after="60"/>
      </w:pPr>
      <w:r>
        <w:rPr>
          <w:sz w:val="21"/>
          <w:szCs w:val="21"/>
        </w:rPr>
        <w:t xml:space="preserve">Currency: [USD, or other — and who absorbs conversion fees]</w:t>
      </w:r>
    </w:p>
    <w:p>
      <w:pPr>
        <w:pStyle w:val="ListParagraph"/>
        <w:numPr>
          <w:ilvl w:val="0"/>
          <w:numId w:val="1"/>
        </w:numPr>
        <w:spacing w:after="60"/>
      </w:pPr>
      <w:r>
        <w:rPr>
          <w:sz w:val="21"/>
          <w:szCs w:val="21"/>
        </w:rPr>
        <w:t xml:space="preserve">Payment method: [e.g., Wise, Payoneer, bank transfer]</w:t>
      </w:r>
    </w:p>
    <w:p>
      <w:pPr>
        <w:pStyle w:val="ListParagraph"/>
        <w:numPr>
          <w:ilvl w:val="0"/>
          <w:numId w:val="1"/>
        </w:numPr>
        <w:spacing w:after="60"/>
      </w:pPr>
      <w:r>
        <w:rPr>
          <w:sz w:val="21"/>
          <w:szCs w:val="21"/>
        </w:rPr>
        <w:t xml:space="preserve">Payment schedule: [e.g., monthly, on the 5th business day of the following month]</w:t>
      </w:r>
    </w:p>
    <w:p>
      <w:pPr>
        <w:pStyle w:val="ListParagraph"/>
        <w:numPr>
          <w:ilvl w:val="0"/>
          <w:numId w:val="1"/>
        </w:numPr>
        <w:spacing w:after="60"/>
      </w:pPr>
      <w:r>
        <w:rPr>
          <w:sz w:val="21"/>
          <w:szCs w:val="21"/>
        </w:rPr>
        <w:t xml:space="preserve">Invoicing requirements, if any: [describe]</w:t>
      </w:r>
    </w:p>
    <w:p>
      <w:pPr>
        <w:pStyle w:val="Heading1"/>
        <w:spacing w:after="150" w:before="300"/>
      </w:pPr>
      <w:r>
        <w:rPr>
          <w:b/>
          <w:bCs/>
          <w:color w:val="071C3A"/>
          <w:sz w:val="26"/>
          <w:szCs w:val="26"/>
        </w:rPr>
        <w:t xml:space="preserve">4. Confidentiality</w:t>
      </w:r>
    </w:p>
    <w:p>
      <w:pPr>
        <w:spacing w:after="120"/>
      </w:pPr>
      <w:r>
        <w:rPr>
          <w:sz w:val="21"/>
          <w:szCs w:val="21"/>
        </w:rPr>
        <w:t xml:space="preserve">A basic confidentiality clause protecting business information, client data, and any proprietary materials the contractor will access. Consider whether you need a more formal NDA for roles with sensitive data access.</w:t>
      </w:r>
    </w:p>
    <w:p>
      <w:pPr>
        <w:pStyle w:val="Heading1"/>
        <w:spacing w:after="150" w:before="300"/>
      </w:pPr>
      <w:r>
        <w:rPr>
          <w:b/>
          <w:bCs/>
          <w:color w:val="071C3A"/>
          <w:sz w:val="26"/>
          <w:szCs w:val="26"/>
        </w:rPr>
        <w:t xml:space="preserve">5. Intellectual Property / Work Product</w:t>
      </w:r>
    </w:p>
    <w:p>
      <w:pPr>
        <w:spacing w:after="120"/>
      </w:pPr>
      <w:r>
        <w:rPr>
          <w:sz w:val="21"/>
          <w:szCs w:val="21"/>
        </w:rPr>
        <w:t xml:space="preserve">Clarify who owns the work the contractor produces (typically the client, if stated explicitly). Without this clause, ownership of deliverables can be ambiguous by default in some jurisdictions.</w:t>
      </w:r>
    </w:p>
    <w:p>
      <w:pPr>
        <w:pStyle w:val="Heading1"/>
        <w:spacing w:after="150" w:before="300"/>
      </w:pPr>
      <w:r>
        <w:rPr>
          <w:b/>
          <w:bCs/>
          <w:color w:val="071C3A"/>
          <w:sz w:val="26"/>
          <w:szCs w:val="26"/>
        </w:rPr>
        <w:t xml:space="preserve">6. Equipment &amp; Tools</w:t>
      </w:r>
    </w:p>
    <w:p>
      <w:pPr>
        <w:spacing w:after="120"/>
      </w:pPr>
      <w:r>
        <w:rPr>
          <w:sz w:val="21"/>
          <w:szCs w:val="21"/>
        </w:rPr>
        <w:t xml:space="preserve">State who provides what — computer, software licenses, subscriptions — and whether the contractor is reimbursed for any required tools.</w:t>
      </w:r>
    </w:p>
    <w:p>
      <w:pPr>
        <w:pStyle w:val="Heading1"/>
        <w:spacing w:after="150" w:before="300"/>
      </w:pPr>
      <w:r>
        <w:rPr>
          <w:b/>
          <w:bCs/>
          <w:color w:val="071C3A"/>
          <w:sz w:val="26"/>
          <w:szCs w:val="26"/>
        </w:rPr>
        <w:t xml:space="preserve">7. Termination</w:t>
      </w:r>
    </w:p>
    <w:p>
      <w:pPr>
        <w:spacing w:after="120"/>
      </w:pPr>
      <w:r>
        <w:rPr>
          <w:sz w:val="21"/>
          <w:szCs w:val="21"/>
        </w:rPr>
        <w:t xml:space="preserve">Define how either party can end the agreement, and with how much notice. Many contractor agreements allow termination with little or no notice, but a short notice period (e.g., 5–10 business days) is often fairer to both sides and easier to plan around.</w:t>
      </w:r>
    </w:p>
    <w:p>
      <w:pPr>
        <w:pStyle w:val="Heading1"/>
        <w:spacing w:after="150" w:before="300"/>
      </w:pPr>
      <w:r>
        <w:rPr>
          <w:b/>
          <w:bCs/>
          <w:color w:val="071C3A"/>
          <w:sz w:val="26"/>
          <w:szCs w:val="26"/>
        </w:rPr>
        <w:t xml:space="preserve">8. Non-Solicitation (Optional)</w:t>
      </w:r>
    </w:p>
    <w:p>
      <w:pPr>
        <w:spacing w:after="120"/>
      </w:pPr>
      <w:r>
        <w:rPr>
          <w:sz w:val="21"/>
          <w:szCs w:val="21"/>
        </w:rPr>
        <w:t xml:space="preserve">If relevant, a clause preventing the contractor from directly soliciting the client's other employees, contractors, or customers during and after the engagement.</w:t>
      </w:r>
    </w:p>
    <w:p>
      <w:pPr>
        <w:pStyle w:val="Heading1"/>
        <w:spacing w:after="150" w:before="300"/>
      </w:pPr>
      <w:r>
        <w:rPr>
          <w:b/>
          <w:bCs/>
          <w:color w:val="071C3A"/>
          <w:sz w:val="26"/>
          <w:szCs w:val="26"/>
        </w:rPr>
        <w:t xml:space="preserve">9. Governing Law &amp; Dispute Resolution</w:t>
      </w:r>
    </w:p>
    <w:p>
      <w:pPr>
        <w:spacing w:after="120"/>
      </w:pPr>
      <w:r>
        <w:rPr>
          <w:sz w:val="21"/>
          <w:szCs w:val="21"/>
        </w:rPr>
        <w:t xml:space="preserve">International agreements raise real questions about which jurisdiction's law applies and where disputes would be resolved. This is a clause worth having an attorney confirm — it varies based on where the client and contractor are each located.</w:t>
      </w:r>
    </w:p>
    <w:p>
      <w:pPr>
        <w:pStyle w:val="Heading1"/>
        <w:spacing w:after="150" w:before="300"/>
      </w:pPr>
      <w:r>
        <w:rPr>
          <w:b/>
          <w:bCs/>
          <w:color w:val="071C3A"/>
          <w:sz w:val="26"/>
          <w:szCs w:val="26"/>
        </w:rPr>
        <w:t xml:space="preserve">10. Liability</w:t>
      </w:r>
    </w:p>
    <w:p>
      <w:pPr>
        <w:spacing w:after="120"/>
      </w:pPr>
      <w:r>
        <w:rPr>
          <w:sz w:val="21"/>
          <w:szCs w:val="21"/>
        </w:rPr>
        <w:t xml:space="preserve">A basic clause limiting each party's liability, and clarifying that the contractor is responsible for their own tax and regulatory obligations in their country of residence.</w:t>
      </w:r>
    </w:p>
    <w:p>
      <w:pPr>
        <w:pStyle w:val="Heading1"/>
        <w:spacing w:after="150" w:before="300"/>
      </w:pPr>
      <w:r>
        <w:rPr>
          <w:b/>
          <w:bCs/>
          <w:color w:val="071C3A"/>
          <w:sz w:val="26"/>
          <w:szCs w:val="26"/>
        </w:rPr>
        <w:t xml:space="preserve">11. Signatures</w:t>
      </w:r>
    </w:p>
    <w:tbl>
      <w:tblPr>
        <w:tblW w:type="pct" w:w="100%"/>
        <w:tblBorders>
          <w:top w:val="none"/>
          <w:left w:val="none"/>
          <w:bottom w:val="none"/>
          <w:right w:val="none"/>
          <w:insideH w:val="none"/>
          <w:insideV w:val="none"/>
        </w:tblBorders>
      </w:tblPr>
      <w:tblGrid>
        <w:gridCol w:w="100"/>
        <w:gridCol w:w="100"/>
      </w:tblGrid>
      <w:tr>
        <w:tc>
          <w:tcPr>
            <w:tcW w:type="pct" w:w="50%"/>
            <w:tcMar>
              <w:top w:type="dxa" w:w="300"/>
              <w:right w:type="dxa" w:w="200"/>
            </w:tcMar>
          </w:tcPr>
          <w:p>
            <w:pPr>
              <w:spacing w:after="120"/>
            </w:pPr>
            <w:r>
              <w:rPr>
                <w:sz w:val="21"/>
                <w:szCs w:val="21"/>
              </w:rPr>
              <w:t xml:space="preserve">Client Signature: _______________________</w:t>
            </w:r>
          </w:p>
          <w:p>
            <w:pPr>
              <w:spacing w:after="120"/>
            </w:pPr>
            <w:r>
              <w:rPr>
                <w:sz w:val="21"/>
                <w:szCs w:val="21"/>
              </w:rPr>
              <w:t xml:space="preserve">Name: _______________________</w:t>
            </w:r>
          </w:p>
          <w:p>
            <w:pPr>
              <w:spacing w:after="120"/>
            </w:pPr>
            <w:r>
              <w:rPr>
                <w:sz w:val="21"/>
                <w:szCs w:val="21"/>
              </w:rPr>
              <w:t xml:space="preserve">Title: _______________________</w:t>
            </w:r>
          </w:p>
          <w:p>
            <w:pPr>
              <w:spacing w:after="120"/>
            </w:pPr>
            <w:r>
              <w:rPr>
                <w:sz w:val="21"/>
                <w:szCs w:val="21"/>
              </w:rPr>
              <w:t xml:space="preserve">Date: _______________________</w:t>
            </w:r>
          </w:p>
        </w:tc>
        <w:tc>
          <w:tcPr>
            <w:tcW w:type="pct" w:w="50%"/>
            <w:tcMar>
              <w:top w:type="dxa" w:w="300"/>
              <w:left w:type="dxa" w:w="200"/>
            </w:tcMar>
          </w:tcPr>
          <w:p>
            <w:pPr>
              <w:spacing w:after="120"/>
            </w:pPr>
            <w:r>
              <w:rPr>
                <w:sz w:val="21"/>
                <w:szCs w:val="21"/>
              </w:rPr>
              <w:t xml:space="preserve">Contractor Signature: _______________________</w:t>
            </w:r>
          </w:p>
          <w:p>
            <w:pPr>
              <w:spacing w:after="120"/>
            </w:pPr>
            <w:r>
              <w:rPr>
                <w:sz w:val="21"/>
                <w:szCs w:val="21"/>
              </w:rPr>
              <w:t xml:space="preserve">Name: _______________________</w:t>
            </w:r>
          </w:p>
          <w:p>
            <w:pPr>
              <w:spacing w:after="120"/>
            </w:pPr>
            <w:r>
              <w:rPr>
                <w:sz w:val="21"/>
                <w:szCs w:val="21"/>
              </w:rPr>
              <w:t xml:space="preserve">Date: _______________________</w:t>
            </w:r>
          </w:p>
        </w:tc>
      </w:tr>
    </w:tbl>
    <w:p>
      <w:pPr>
        <w:spacing w:before="400"/>
      </w:pPr>
    </w:p>
    <w:p>
      <w:pPr>
        <w:pBdr>
          <w:top w:val="single" w:color="CCCCCC" w:sz="6"/>
        </w:pBdr>
        <w:spacing w:after="100" w:before="200"/>
      </w:pPr>
    </w:p>
    <w:p>
      <w:r>
        <w:rPr>
          <w:i/>
          <w:iCs/>
          <w:color w:val="666666"/>
          <w:sz w:val="17"/>
          <w:szCs w:val="17"/>
        </w:rPr>
        <w:t xml:space="preserve">Provided by UpHiire — uphiire.com — as an educational resource. Not legal advice. Have this document reviewed by a qualified attorney before use.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Page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666666"/>
        <w:sz w:val="16"/>
        <w:szCs w:val="16"/>
      </w:rPr>
      <w:t xml:space="preserve">UpHiire — Sample Contractor Agreement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2026-09-14T19:25:57.403Z</dcterms:created>
  <dcterms:modified xsi:type="dcterms:W3CDTF">2026-09-14T19:25:57.414Z</dcterms:modified>
</cp:coreProperties>
</file>

<file path=docProps/custom.xml><?xml version="1.0" encoding="utf-8"?>
<Properties xmlns="http://schemas.openxmlformats.org/officeDocument/2006/custom-properties" xmlns:vt="http://schemas.openxmlformats.org/officeDocument/2006/docPropsVTypes"/>
</file>